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44"/>
          <w:szCs w:val="44"/>
        </w:rPr>
        <w:t>山东理工大学“三育人”标兵推荐审批表</w:t>
      </w:r>
    </w:p>
    <w:p>
      <w:pPr>
        <w:spacing w:beforeLines="50" w:afterLines="50" w:line="56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党总支（党委）： 机关党委          标兵类别：管理育人标兵</w:t>
      </w:r>
    </w:p>
    <w:tbl>
      <w:tblPr>
        <w:tblStyle w:val="6"/>
        <w:tblW w:w="92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60"/>
        <w:gridCol w:w="1603"/>
        <w:gridCol w:w="1434"/>
        <w:gridCol w:w="6"/>
        <w:gridCol w:w="1410"/>
        <w:gridCol w:w="1425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 名</w:t>
            </w:r>
          </w:p>
        </w:tc>
        <w:tc>
          <w:tcPr>
            <w:tcW w:w="16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郑兆青</w:t>
            </w:r>
          </w:p>
        </w:tc>
        <w:tc>
          <w:tcPr>
            <w:tcW w:w="14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 别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女</w:t>
            </w:r>
          </w:p>
        </w:tc>
        <w:tc>
          <w:tcPr>
            <w:tcW w:w="14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出生年月</w:t>
            </w:r>
          </w:p>
        </w:tc>
        <w:tc>
          <w:tcPr>
            <w:tcW w:w="140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1970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称</w:t>
            </w:r>
          </w:p>
        </w:tc>
        <w:tc>
          <w:tcPr>
            <w:tcW w:w="16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副教授</w:t>
            </w:r>
          </w:p>
        </w:tc>
        <w:tc>
          <w:tcPr>
            <w:tcW w:w="14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务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副处长</w:t>
            </w:r>
          </w:p>
        </w:tc>
        <w:tc>
          <w:tcPr>
            <w:tcW w:w="14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工作单位</w:t>
            </w:r>
          </w:p>
        </w:tc>
        <w:tc>
          <w:tcPr>
            <w:tcW w:w="140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参加政党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名称和时间</w:t>
            </w:r>
          </w:p>
        </w:tc>
        <w:tc>
          <w:tcPr>
            <w:tcW w:w="16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中国共产党1993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何时参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加工作</w:t>
            </w:r>
          </w:p>
        </w:tc>
        <w:tc>
          <w:tcPr>
            <w:tcW w:w="141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1993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14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到本校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工作时间</w:t>
            </w:r>
          </w:p>
        </w:tc>
        <w:tc>
          <w:tcPr>
            <w:tcW w:w="140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1993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291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近两年受校级以上（含校级）奖励情况</w:t>
            </w:r>
          </w:p>
        </w:tc>
        <w:tc>
          <w:tcPr>
            <w:tcW w:w="7287" w:type="dxa"/>
            <w:gridSpan w:val="6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1.2013年度校级优秀教育工作者；</w:t>
            </w:r>
          </w:p>
          <w:p>
            <w:pPr>
              <w:spacing w:line="56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2.2014年7月省级教学成果奖二等奖（9排5）。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023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主要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事迹</w:t>
            </w:r>
          </w:p>
        </w:tc>
        <w:tc>
          <w:tcPr>
            <w:tcW w:w="7287" w:type="dxa"/>
            <w:gridSpan w:val="6"/>
            <w:vAlign w:val="center"/>
          </w:tcPr>
          <w:p>
            <w:pPr>
              <w:spacing w:line="560" w:lineRule="exact"/>
              <w:ind w:firstLine="560" w:firstLineChars="20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该同志忠诚党的教育事业，认真贯彻党的教育方针，爱岗敬业，遵纪守法，品德优良。 </w:t>
            </w:r>
          </w:p>
          <w:p>
            <w:pPr>
              <w:spacing w:line="560" w:lineRule="exact"/>
              <w:ind w:firstLine="560" w:firstLineChars="2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在分管领导和处长的指导下，积极探索本科教育教学管理工作规律，模范履行岗位职责，为学校教育教学和广大师生提供高效、优质的服务。</w:t>
            </w:r>
          </w:p>
          <w:p>
            <w:pPr>
              <w:spacing w:line="560" w:lineRule="exact"/>
              <w:ind w:firstLine="560" w:firstLineChars="20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加强学校的教学研究与改革工作力度，充分调动学院和广大教师投入教学、研究教学的积极性，围绕课堂教学、课程建设、专业建设、人才培养模式探索等方面立项研究，以期进一步加强教学效果，提高人才培养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109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主要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事迹</w:t>
            </w:r>
          </w:p>
        </w:tc>
        <w:tc>
          <w:tcPr>
            <w:tcW w:w="7287" w:type="dxa"/>
            <w:gridSpan w:val="6"/>
            <w:vAlign w:val="center"/>
          </w:tcPr>
          <w:p>
            <w:pPr>
              <w:spacing w:line="560" w:lineRule="exact"/>
              <w:ind w:firstLine="560" w:firstLineChars="20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紧紧围绕立德树人根本任务开展工作，在工作中充分体现教师和学生两个主体地位，引导广大教师发挥教学中的主导作用，调动学生学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习的积极性和主动性。虚心听取学院、教师和学生的意见建议，热情帮助师生解决困难和问题，管理育人成绩显著。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党总支（党委）推荐意见</w:t>
            </w:r>
          </w:p>
        </w:tc>
        <w:tc>
          <w:tcPr>
            <w:tcW w:w="728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ind w:firstLine="60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党总支（党委）公章 </w:t>
            </w:r>
          </w:p>
          <w:p>
            <w:pPr>
              <w:spacing w:line="560" w:lineRule="exact"/>
              <w:ind w:firstLine="600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校德育工作领导小组评审意见</w:t>
            </w:r>
          </w:p>
        </w:tc>
        <w:tc>
          <w:tcPr>
            <w:tcW w:w="728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签字： 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1960" w:type="dxa"/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校党委意见</w:t>
            </w:r>
          </w:p>
        </w:tc>
        <w:tc>
          <w:tcPr>
            <w:tcW w:w="728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盖章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spacing w:line="220" w:lineRule="atLeast"/>
      </w:pPr>
      <w:r>
        <w:rPr>
          <w:rFonts w:hint="eastAsia"/>
          <w:sz w:val="28"/>
          <w:szCs w:val="28"/>
        </w:rPr>
        <w:t>（本表正反面打印）</w:t>
      </w:r>
    </w:p>
    <w:p/>
    <w:sectPr>
      <w:headerReference r:id="rId4" w:type="default"/>
      <w:footerReference r:id="rId5" w:type="default"/>
      <w:footerReference r:id="rId6" w:type="even"/>
      <w:pgSz w:w="11906" w:h="16838"/>
      <w:pgMar w:top="1474" w:right="1418" w:bottom="1418" w:left="1418" w:header="851" w:footer="82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page" w:x="1506" w:y="-269"/>
      <w:rPr>
        <w:rStyle w:val="5"/>
        <w:rFonts w:ascii="楷体_GB2312" w:eastAsia="楷体_GB2312"/>
        <w:sz w:val="28"/>
        <w:szCs w:val="28"/>
      </w:rPr>
    </w:pPr>
    <w:r>
      <w:rPr>
        <w:rStyle w:val="5"/>
        <w:rFonts w:hint="eastAsia" w:ascii="楷体_GB2312" w:eastAsia="楷体_GB2312"/>
        <w:sz w:val="28"/>
        <w:szCs w:val="28"/>
      </w:rPr>
      <w:fldChar w:fldCharType="begin"/>
    </w:r>
    <w:r>
      <w:rPr>
        <w:rStyle w:val="5"/>
        <w:rFonts w:hint="eastAsia" w:ascii="楷体_GB2312" w:eastAsia="楷体_GB2312"/>
        <w:sz w:val="28"/>
        <w:szCs w:val="28"/>
      </w:rPr>
      <w:instrText xml:space="preserve">PAGE  </w:instrText>
    </w:r>
    <w:r>
      <w:rPr>
        <w:rStyle w:val="5"/>
        <w:rFonts w:hint="eastAsia" w:ascii="楷体_GB2312" w:eastAsia="楷体_GB2312"/>
        <w:sz w:val="28"/>
        <w:szCs w:val="28"/>
      </w:rPr>
      <w:fldChar w:fldCharType="separate"/>
    </w:r>
    <w:r>
      <w:rPr>
        <w:rStyle w:val="5"/>
        <w:rFonts w:ascii="楷体_GB2312" w:eastAsia="楷体_GB2312"/>
        <w:sz w:val="28"/>
        <w:szCs w:val="28"/>
      </w:rPr>
      <w:t>- 2 -</w:t>
    </w:r>
    <w:r>
      <w:rPr>
        <w:rStyle w:val="5"/>
        <w:rFonts w:hint="eastAsia" w:ascii="楷体_GB2312" w:eastAsia="楷体_GB2312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55655"/>
    <w:rsid w:val="001469D1"/>
    <w:rsid w:val="0066119A"/>
    <w:rsid w:val="006F4B79"/>
    <w:rsid w:val="00E55655"/>
    <w:rsid w:val="341C782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/>
  </w:style>
  <w:style w:type="character" w:customStyle="1" w:styleId="7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536</Characters>
  <Lines>4</Lines>
  <Paragraphs>1</Paragraphs>
  <TotalTime>0</TotalTime>
  <ScaleCrop>false</ScaleCrop>
  <LinksUpToDate>false</LinksUpToDate>
  <CharactersWithSpaces>0</CharactersWithSpaces>
  <Application>WPS Office_9.1.0.5108_{F1E327BC-269C-435d-A152-05C5408002CA}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2015-06-19T00:17:00Z</dcterms:created>
  <dc:creator>microsoft</dc:creator>
  <cp:lastModifiedBy>sdlgdxb</cp:lastModifiedBy>
  <dcterms:modified xsi:type="dcterms:W3CDTF">2015-07-02T03:01:11Z</dcterms:modified>
  <dc:title>山东理工大学“三育人”标兵推荐审批表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