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76D" w:rsidRDefault="00A35DD3">
      <w:pPr>
        <w:adjustRightInd w:val="0"/>
        <w:snapToGrid w:val="0"/>
        <w:spacing w:line="560" w:lineRule="exact"/>
        <w:jc w:val="center"/>
        <w:rPr>
          <w:rFonts w:ascii="方正小标宋简体" w:eastAsia="方正小标宋简体" w:hAnsi="等线"/>
          <w:sz w:val="44"/>
          <w:szCs w:val="44"/>
        </w:rPr>
      </w:pPr>
      <w:proofErr w:type="gramStart"/>
      <w:r>
        <w:rPr>
          <w:rFonts w:ascii="方正小标宋简体" w:eastAsia="方正小标宋简体" w:hAnsi="等线" w:hint="eastAsia"/>
          <w:sz w:val="44"/>
          <w:szCs w:val="44"/>
        </w:rPr>
        <w:t>孙克迎2019年度</w:t>
      </w:r>
      <w:proofErr w:type="gramEnd"/>
      <w:r>
        <w:rPr>
          <w:rFonts w:ascii="方正小标宋简体" w:eastAsia="方正小标宋简体" w:hAnsi="等线" w:hint="eastAsia"/>
          <w:sz w:val="44"/>
          <w:szCs w:val="44"/>
        </w:rPr>
        <w:t>述职</w:t>
      </w:r>
      <w:proofErr w:type="gramStart"/>
      <w:r>
        <w:rPr>
          <w:rFonts w:ascii="方正小标宋简体" w:eastAsia="方正小标宋简体" w:hAnsi="等线" w:hint="eastAsia"/>
          <w:sz w:val="44"/>
          <w:szCs w:val="44"/>
        </w:rPr>
        <w:t>述德述</w:t>
      </w:r>
      <w:proofErr w:type="gramEnd"/>
      <w:r>
        <w:rPr>
          <w:rFonts w:ascii="方正小标宋简体" w:eastAsia="方正小标宋简体" w:hAnsi="等线" w:hint="eastAsia"/>
          <w:sz w:val="44"/>
          <w:szCs w:val="44"/>
        </w:rPr>
        <w:t>廉报告</w:t>
      </w:r>
    </w:p>
    <w:p w:rsidR="008D176D" w:rsidRDefault="008D176D">
      <w:pPr>
        <w:adjustRightInd w:val="0"/>
        <w:snapToGrid w:val="0"/>
        <w:spacing w:line="560" w:lineRule="exact"/>
        <w:ind w:left="640"/>
        <w:contextualSpacing/>
        <w:rPr>
          <w:rFonts w:ascii="仿宋" w:eastAsia="仿宋" w:hAnsi="仿宋"/>
          <w:sz w:val="32"/>
          <w:szCs w:val="32"/>
        </w:rPr>
      </w:pPr>
    </w:p>
    <w:p w:rsidR="008D176D" w:rsidRDefault="00A35DD3">
      <w:pPr>
        <w:adjustRightInd w:val="0"/>
        <w:snapToGrid w:val="0"/>
        <w:spacing w:line="560" w:lineRule="exact"/>
        <w:ind w:left="640"/>
        <w:contextualSpacing/>
        <w:rPr>
          <w:rFonts w:ascii="仿宋" w:eastAsia="仿宋" w:hAnsi="仿宋"/>
          <w:sz w:val="32"/>
          <w:szCs w:val="32"/>
        </w:rPr>
      </w:pPr>
      <w:r>
        <w:rPr>
          <w:rFonts w:ascii="仿宋" w:eastAsia="仿宋" w:hAnsi="仿宋" w:hint="eastAsia"/>
          <w:sz w:val="32"/>
          <w:szCs w:val="32"/>
        </w:rPr>
        <w:t>一、注重加强政治理论学习，不断提升政治思想素质。</w:t>
      </w:r>
    </w:p>
    <w:p w:rsidR="008D176D" w:rsidRDefault="00A35DD3">
      <w:pPr>
        <w:adjustRightInd w:val="0"/>
        <w:snapToGrid w:val="0"/>
        <w:spacing w:line="560" w:lineRule="exact"/>
        <w:ind w:firstLineChars="200" w:firstLine="640"/>
        <w:contextualSpacing/>
        <w:rPr>
          <w:rFonts w:ascii="仿宋" w:eastAsia="仿宋" w:hAnsi="仿宋"/>
          <w:sz w:val="32"/>
          <w:szCs w:val="32"/>
        </w:rPr>
      </w:pPr>
      <w:r>
        <w:rPr>
          <w:rFonts w:ascii="仿宋" w:eastAsia="仿宋" w:hAnsi="仿宋" w:cs="宋体" w:hint="eastAsia"/>
          <w:sz w:val="32"/>
          <w:szCs w:val="32"/>
        </w:rPr>
        <w:t>认真学习</w:t>
      </w:r>
      <w:r>
        <w:rPr>
          <w:rFonts w:ascii="仿宋" w:eastAsia="仿宋" w:hAnsi="仿宋" w:cs="宋体" w:hint="eastAsia"/>
          <w:kern w:val="0"/>
          <w:sz w:val="32"/>
          <w:szCs w:val="32"/>
        </w:rPr>
        <w:t>贯彻落</w:t>
      </w:r>
      <w:proofErr w:type="gramStart"/>
      <w:r>
        <w:rPr>
          <w:rFonts w:ascii="仿宋" w:eastAsia="仿宋" w:hAnsi="仿宋" w:cs="宋体" w:hint="eastAsia"/>
          <w:kern w:val="0"/>
          <w:sz w:val="32"/>
          <w:szCs w:val="32"/>
        </w:rPr>
        <w:t>实习近</w:t>
      </w:r>
      <w:proofErr w:type="gramEnd"/>
      <w:r>
        <w:rPr>
          <w:rFonts w:ascii="仿宋" w:eastAsia="仿宋" w:hAnsi="仿宋" w:cs="宋体" w:hint="eastAsia"/>
          <w:kern w:val="0"/>
          <w:sz w:val="32"/>
          <w:szCs w:val="32"/>
        </w:rPr>
        <w:t>平新时代中国特色社会主义思想和党的十九大及十九届四中全会精神，扎实开展“不忘初心，牢记使命”主题教育活动,使“两学一做”</w:t>
      </w:r>
      <w:r>
        <w:rPr>
          <w:rFonts w:ascii="仿宋" w:eastAsia="仿宋" w:hAnsi="仿宋" w:cs="宋体" w:hint="eastAsia"/>
          <w:sz w:val="32"/>
          <w:szCs w:val="32"/>
        </w:rPr>
        <w:t>学习教育</w:t>
      </w:r>
      <w:r>
        <w:rPr>
          <w:rFonts w:ascii="仿宋" w:eastAsia="仿宋" w:hAnsi="仿宋" w:cs="宋体" w:hint="eastAsia"/>
          <w:kern w:val="0"/>
          <w:sz w:val="32"/>
          <w:szCs w:val="32"/>
        </w:rPr>
        <w:t>常态化、制度化。</w:t>
      </w:r>
      <w:r>
        <w:rPr>
          <w:rFonts w:ascii="仿宋" w:eastAsia="仿宋" w:hAnsi="仿宋" w:hint="eastAsia"/>
          <w:sz w:val="32"/>
          <w:szCs w:val="32"/>
        </w:rPr>
        <w:t>不断加强班子和自身建设，</w:t>
      </w:r>
      <w:bookmarkStart w:id="0" w:name="_GoBack"/>
      <w:bookmarkEnd w:id="0"/>
      <w:r>
        <w:rPr>
          <w:rFonts w:ascii="仿宋" w:eastAsia="仿宋" w:hAnsi="仿宋" w:hint="eastAsia"/>
          <w:sz w:val="32"/>
          <w:szCs w:val="32"/>
        </w:rPr>
        <w:t>提高综合素质服务能力。</w:t>
      </w:r>
    </w:p>
    <w:p w:rsidR="008D176D" w:rsidRDefault="00A35DD3">
      <w:pPr>
        <w:adjustRightInd w:val="0"/>
        <w:snapToGrid w:val="0"/>
        <w:spacing w:line="560" w:lineRule="exact"/>
        <w:ind w:left="640"/>
        <w:contextualSpacing/>
        <w:rPr>
          <w:rFonts w:ascii="仿宋" w:eastAsia="仿宋" w:hAnsi="仿宋"/>
          <w:sz w:val="32"/>
          <w:szCs w:val="32"/>
        </w:rPr>
      </w:pPr>
      <w:r>
        <w:rPr>
          <w:rFonts w:ascii="仿宋" w:eastAsia="仿宋" w:hAnsi="仿宋" w:hint="eastAsia"/>
          <w:sz w:val="32"/>
          <w:szCs w:val="32"/>
        </w:rPr>
        <w:t>二、履行工作职责</w:t>
      </w:r>
    </w:p>
    <w:p w:rsidR="008D176D" w:rsidRDefault="00A35DD3">
      <w:pPr>
        <w:adjustRightInd w:val="0"/>
        <w:snapToGrid w:val="0"/>
        <w:spacing w:line="560" w:lineRule="exact"/>
        <w:ind w:firstLineChars="250" w:firstLine="800"/>
        <w:contextualSpacing/>
        <w:rPr>
          <w:rFonts w:ascii="仿宋" w:eastAsia="仿宋" w:hAnsi="仿宋"/>
          <w:sz w:val="32"/>
          <w:szCs w:val="32"/>
        </w:rPr>
      </w:pPr>
      <w:r>
        <w:rPr>
          <w:rFonts w:ascii="仿宋" w:eastAsia="仿宋" w:hAnsi="仿宋" w:hint="eastAsia"/>
          <w:sz w:val="32"/>
          <w:szCs w:val="32"/>
        </w:rPr>
        <w:t>1、针对离退休老同志开展丰富多彩的活动。组织离退休女职工庆三八趣味体育活动和老同志趣味体育运动会以及省市文艺演出、书画、</w:t>
      </w:r>
      <w:r>
        <w:rPr>
          <w:rFonts w:ascii="仿宋" w:eastAsia="仿宋" w:hAnsi="仿宋" w:cs="仿宋_GB2312" w:hint="eastAsia"/>
          <w:sz w:val="32"/>
          <w:szCs w:val="32"/>
        </w:rPr>
        <w:t>门球</w:t>
      </w:r>
      <w:r>
        <w:rPr>
          <w:rFonts w:ascii="仿宋" w:eastAsia="仿宋" w:hAnsi="仿宋" w:hint="eastAsia"/>
          <w:sz w:val="32"/>
          <w:szCs w:val="32"/>
        </w:rPr>
        <w:t>、</w:t>
      </w:r>
      <w:r>
        <w:rPr>
          <w:rFonts w:ascii="仿宋" w:eastAsia="仿宋" w:hAnsi="仿宋" w:cs="仿宋_GB2312" w:hint="eastAsia"/>
          <w:sz w:val="32"/>
          <w:szCs w:val="32"/>
        </w:rPr>
        <w:t>气排球赛</w:t>
      </w:r>
      <w:r>
        <w:rPr>
          <w:rFonts w:ascii="仿宋" w:eastAsia="仿宋" w:hAnsi="仿宋" w:hint="eastAsia"/>
          <w:sz w:val="32"/>
          <w:szCs w:val="32"/>
        </w:rPr>
        <w:t>等文体活动。</w:t>
      </w:r>
    </w:p>
    <w:p w:rsidR="008D176D" w:rsidRDefault="00A35DD3">
      <w:pPr>
        <w:adjustRightInd w:val="0"/>
        <w:snapToGrid w:val="0"/>
        <w:spacing w:line="560" w:lineRule="exact"/>
        <w:ind w:firstLineChars="200" w:firstLine="640"/>
        <w:contextualSpacing/>
        <w:rPr>
          <w:rFonts w:ascii="仿宋" w:eastAsia="仿宋" w:hAnsi="仿宋"/>
          <w:color w:val="2B2B2B"/>
          <w:sz w:val="32"/>
          <w:szCs w:val="32"/>
          <w:shd w:val="clear" w:color="auto" w:fill="FFFFFF"/>
        </w:rPr>
      </w:pPr>
      <w:r>
        <w:rPr>
          <w:rFonts w:ascii="仿宋" w:eastAsia="仿宋" w:hAnsi="仿宋" w:hint="eastAsia"/>
          <w:color w:val="2B2B2B"/>
          <w:sz w:val="32"/>
          <w:szCs w:val="32"/>
          <w:shd w:val="clear" w:color="auto" w:fill="FFFFFF"/>
        </w:rPr>
        <w:t>2、组织开展庆祝新中国成立70周年系列活动。</w:t>
      </w:r>
    </w:p>
    <w:p w:rsidR="008D176D" w:rsidRDefault="00A35DD3">
      <w:pPr>
        <w:widowControl/>
        <w:adjustRightInd w:val="0"/>
        <w:snapToGrid w:val="0"/>
        <w:spacing w:before="100" w:beforeAutospacing="1" w:after="100" w:afterAutospacing="1" w:line="560" w:lineRule="exact"/>
        <w:ind w:firstLineChars="200" w:firstLine="640"/>
        <w:contextualSpacing/>
        <w:jc w:val="left"/>
        <w:rPr>
          <w:rFonts w:ascii="仿宋" w:eastAsia="仿宋" w:hAnsi="仿宋"/>
          <w:color w:val="2B2B2B"/>
          <w:sz w:val="32"/>
          <w:szCs w:val="32"/>
          <w:shd w:val="clear" w:color="auto" w:fill="FFFFFF"/>
        </w:rPr>
      </w:pPr>
      <w:r>
        <w:rPr>
          <w:rFonts w:ascii="仿宋" w:eastAsia="仿宋" w:hAnsi="仿宋" w:cs="Helvetica" w:hint="eastAsia"/>
          <w:color w:val="333333"/>
          <w:sz w:val="32"/>
          <w:szCs w:val="32"/>
        </w:rPr>
        <w:t>3、组织</w:t>
      </w:r>
      <w:r>
        <w:rPr>
          <w:rFonts w:ascii="仿宋" w:eastAsia="仿宋" w:hAnsi="仿宋" w:cs="Helvetica"/>
          <w:color w:val="333333"/>
          <w:sz w:val="32"/>
          <w:szCs w:val="32"/>
        </w:rPr>
        <w:t>离退休老同志健康体检。</w:t>
      </w:r>
    </w:p>
    <w:p w:rsidR="008D176D" w:rsidRDefault="00A35DD3">
      <w:pPr>
        <w:adjustRightInd w:val="0"/>
        <w:snapToGrid w:val="0"/>
        <w:spacing w:line="560" w:lineRule="exact"/>
        <w:ind w:firstLineChars="200" w:firstLine="640"/>
        <w:contextualSpacing/>
        <w:rPr>
          <w:rFonts w:ascii="仿宋" w:eastAsia="仿宋" w:hAnsi="仿宋"/>
          <w:color w:val="2B2B2B"/>
          <w:sz w:val="32"/>
          <w:szCs w:val="32"/>
          <w:shd w:val="clear" w:color="auto" w:fill="FFFFFF"/>
        </w:rPr>
      </w:pPr>
      <w:r>
        <w:rPr>
          <w:rFonts w:ascii="仿宋" w:eastAsia="仿宋" w:hAnsi="仿宋" w:hint="eastAsia"/>
          <w:sz w:val="32"/>
          <w:szCs w:val="32"/>
        </w:rPr>
        <w:t>4、</w:t>
      </w:r>
      <w:r>
        <w:rPr>
          <w:rFonts w:ascii="仿宋" w:eastAsia="仿宋" w:hAnsi="仿宋" w:hint="eastAsia"/>
          <w:color w:val="2B2B2B"/>
          <w:sz w:val="32"/>
          <w:szCs w:val="32"/>
          <w:shd w:val="clear" w:color="auto" w:fill="FFFFFF"/>
        </w:rPr>
        <w:t>组织重阳节座谈会和70周岁的老同志集体过生日。</w:t>
      </w:r>
    </w:p>
    <w:p w:rsidR="008D176D" w:rsidRDefault="00A35DD3">
      <w:pPr>
        <w:widowControl/>
        <w:adjustRightInd w:val="0"/>
        <w:snapToGrid w:val="0"/>
        <w:spacing w:before="100" w:beforeAutospacing="1" w:after="100" w:afterAutospacing="1" w:line="560" w:lineRule="exact"/>
        <w:ind w:firstLineChars="200" w:firstLine="640"/>
        <w:contextualSpacing/>
        <w:jc w:val="left"/>
        <w:rPr>
          <w:rFonts w:ascii="仿宋" w:eastAsia="仿宋" w:hAnsi="仿宋"/>
          <w:color w:val="2B2B2B"/>
          <w:sz w:val="32"/>
          <w:szCs w:val="32"/>
          <w:shd w:val="clear" w:color="auto" w:fill="FFFFFF"/>
        </w:rPr>
      </w:pPr>
      <w:r>
        <w:rPr>
          <w:rFonts w:ascii="仿宋" w:eastAsia="仿宋" w:hAnsi="仿宋" w:hint="eastAsia"/>
          <w:color w:val="2B2B2B"/>
          <w:sz w:val="32"/>
          <w:szCs w:val="32"/>
          <w:shd w:val="clear" w:color="auto" w:fill="FFFFFF"/>
        </w:rPr>
        <w:t>5、加强人文关怀，开展走访慰问工作，让老同志感受到组织的关怀和温暖。</w:t>
      </w:r>
    </w:p>
    <w:p w:rsidR="008D176D" w:rsidRDefault="00A35DD3">
      <w:pPr>
        <w:adjustRightInd w:val="0"/>
        <w:snapToGrid w:val="0"/>
        <w:spacing w:line="560" w:lineRule="exact"/>
        <w:ind w:firstLineChars="200" w:firstLine="640"/>
        <w:contextualSpacing/>
        <w:rPr>
          <w:rFonts w:ascii="仿宋" w:eastAsia="仿宋" w:hAnsi="仿宋"/>
          <w:sz w:val="32"/>
          <w:szCs w:val="32"/>
        </w:rPr>
      </w:pPr>
      <w:r>
        <w:rPr>
          <w:rFonts w:ascii="仿宋" w:eastAsia="仿宋" w:hAnsi="仿宋" w:hint="eastAsia"/>
          <w:color w:val="2B2B2B"/>
          <w:sz w:val="32"/>
          <w:szCs w:val="32"/>
          <w:shd w:val="clear" w:color="auto" w:fill="FFFFFF"/>
        </w:rPr>
        <w:t>6、搭建文化养老平台，</w:t>
      </w:r>
      <w:r>
        <w:rPr>
          <w:rFonts w:ascii="仿宋" w:eastAsia="仿宋" w:hAnsi="仿宋" w:cs="Calibri" w:hint="eastAsia"/>
          <w:kern w:val="0"/>
          <w:sz w:val="32"/>
          <w:szCs w:val="32"/>
        </w:rPr>
        <w:t>加强社团建设,</w:t>
      </w:r>
      <w:r>
        <w:rPr>
          <w:rFonts w:ascii="仿宋" w:eastAsia="仿宋" w:hAnsi="仿宋" w:hint="eastAsia"/>
          <w:sz w:val="32"/>
          <w:szCs w:val="32"/>
        </w:rPr>
        <w:t>满足不同兴趣爱好的老同志参加文体活动的需要，</w:t>
      </w:r>
      <w:r>
        <w:rPr>
          <w:rFonts w:ascii="仿宋" w:eastAsia="仿宋" w:hAnsi="仿宋" w:cs="Calibri" w:hint="eastAsia"/>
          <w:kern w:val="0"/>
          <w:sz w:val="32"/>
          <w:szCs w:val="32"/>
        </w:rPr>
        <w:t>大力倡导文化养老，让老同志保持健康心态，安享晚年生活。</w:t>
      </w:r>
    </w:p>
    <w:p w:rsidR="008D176D" w:rsidRDefault="00A35DD3">
      <w:pPr>
        <w:adjustRightInd w:val="0"/>
        <w:snapToGrid w:val="0"/>
        <w:spacing w:line="560" w:lineRule="exact"/>
        <w:ind w:firstLineChars="200" w:firstLine="640"/>
        <w:contextualSpacing/>
        <w:rPr>
          <w:rFonts w:ascii="仿宋" w:eastAsia="仿宋" w:hAnsi="仿宋"/>
          <w:sz w:val="32"/>
          <w:szCs w:val="32"/>
        </w:rPr>
      </w:pPr>
      <w:r>
        <w:rPr>
          <w:rFonts w:ascii="仿宋" w:eastAsia="仿宋" w:hAnsi="仿宋" w:hint="eastAsia"/>
          <w:sz w:val="32"/>
          <w:szCs w:val="32"/>
        </w:rPr>
        <w:t>7、开展调研工作，沟通交流、听取意见，增强工作的针对性和实效性。</w:t>
      </w:r>
    </w:p>
    <w:p w:rsidR="008D176D" w:rsidRDefault="00A35DD3">
      <w:pPr>
        <w:adjustRightInd w:val="0"/>
        <w:snapToGrid w:val="0"/>
        <w:spacing w:line="560" w:lineRule="exact"/>
        <w:ind w:firstLineChars="200" w:firstLine="640"/>
        <w:contextualSpacing/>
        <w:rPr>
          <w:rFonts w:ascii="仿宋" w:eastAsia="仿宋" w:hAnsi="仿宋"/>
          <w:sz w:val="32"/>
          <w:szCs w:val="32"/>
        </w:rPr>
      </w:pPr>
      <w:r>
        <w:rPr>
          <w:rFonts w:ascii="仿宋" w:eastAsia="仿宋" w:hAnsi="仿宋" w:hint="eastAsia"/>
          <w:sz w:val="32"/>
          <w:szCs w:val="32"/>
        </w:rPr>
        <w:t>8、向领导和有关部门及时反馈老同志的利益诉求，定期向老同志通报情况，让老同志能够了解并参与到学校建设发展中。</w:t>
      </w:r>
    </w:p>
    <w:p w:rsidR="008D176D" w:rsidRDefault="00A35DD3">
      <w:pPr>
        <w:adjustRightInd w:val="0"/>
        <w:snapToGrid w:val="0"/>
        <w:spacing w:line="560" w:lineRule="exact"/>
        <w:ind w:firstLineChars="200" w:firstLine="640"/>
        <w:contextualSpacing/>
        <w:rPr>
          <w:rFonts w:ascii="仿宋" w:eastAsia="仿宋" w:hAnsi="仿宋"/>
          <w:sz w:val="32"/>
          <w:szCs w:val="32"/>
        </w:rPr>
      </w:pPr>
      <w:r>
        <w:rPr>
          <w:rFonts w:ascii="仿宋" w:eastAsia="仿宋" w:hAnsi="仿宋" w:hint="eastAsia"/>
          <w:sz w:val="32"/>
          <w:szCs w:val="32"/>
        </w:rPr>
        <w:t>9、搭建学习活动平台，发挥“五老”队伍的作用。</w:t>
      </w:r>
    </w:p>
    <w:p w:rsidR="008D176D" w:rsidRDefault="00A35DD3">
      <w:pPr>
        <w:adjustRightInd w:val="0"/>
        <w:snapToGrid w:val="0"/>
        <w:spacing w:line="560" w:lineRule="exact"/>
        <w:ind w:firstLineChars="200" w:firstLine="640"/>
        <w:contextualSpacing/>
        <w:rPr>
          <w:rFonts w:ascii="仿宋" w:eastAsia="仿宋" w:hAnsi="仿宋"/>
          <w:sz w:val="32"/>
          <w:szCs w:val="32"/>
        </w:rPr>
      </w:pPr>
      <w:r>
        <w:rPr>
          <w:rFonts w:ascii="仿宋" w:eastAsia="仿宋" w:hAnsi="仿宋" w:hint="eastAsia"/>
          <w:sz w:val="32"/>
          <w:szCs w:val="32"/>
        </w:rPr>
        <w:t>三、加强党的建设和政治思想工作。创建学习型、服务型党</w:t>
      </w:r>
      <w:r>
        <w:rPr>
          <w:rFonts w:ascii="仿宋" w:eastAsia="仿宋" w:hAnsi="仿宋" w:hint="eastAsia"/>
          <w:sz w:val="32"/>
          <w:szCs w:val="32"/>
        </w:rPr>
        <w:lastRenderedPageBreak/>
        <w:t>组织，提高党建工作科学化水平。</w:t>
      </w:r>
      <w:r>
        <w:rPr>
          <w:rFonts w:ascii="仿宋" w:eastAsia="仿宋" w:hAnsi="仿宋" w:cs="宋体" w:hint="eastAsia"/>
          <w:kern w:val="0"/>
          <w:sz w:val="32"/>
          <w:szCs w:val="32"/>
        </w:rPr>
        <w:t>扎实开展“不忘初心，牢记使命”主题教育活动</w:t>
      </w:r>
      <w:r>
        <w:rPr>
          <w:rFonts w:ascii="仿宋" w:eastAsia="仿宋" w:hAnsi="仿宋" w:hint="eastAsia"/>
          <w:sz w:val="32"/>
          <w:szCs w:val="32"/>
        </w:rPr>
        <w:t>、使“两学一做”学习教育常态化、制度化。组织党员分别到淄博历史博物馆、朱彦夫事迹展览馆、原山艰苦创业纪念馆和</w:t>
      </w:r>
      <w:proofErr w:type="gramStart"/>
      <w:r>
        <w:rPr>
          <w:rFonts w:ascii="仿宋" w:eastAsia="仿宋" w:hAnsi="仿宋" w:hint="eastAsia"/>
          <w:sz w:val="32"/>
          <w:szCs w:val="32"/>
        </w:rPr>
        <w:t>莱钢精神</w:t>
      </w:r>
      <w:proofErr w:type="gramEnd"/>
      <w:r>
        <w:rPr>
          <w:rFonts w:ascii="仿宋" w:eastAsia="仿宋" w:hAnsi="仿宋" w:hint="eastAsia"/>
          <w:sz w:val="32"/>
          <w:szCs w:val="32"/>
        </w:rPr>
        <w:t>展馆学习参观，开展党性教育活动。</w:t>
      </w:r>
      <w:r>
        <w:rPr>
          <w:rFonts w:ascii="仿宋" w:eastAsia="仿宋" w:hAnsi="仿宋"/>
          <w:sz w:val="32"/>
          <w:szCs w:val="32"/>
        </w:rPr>
        <w:t>加强基层</w:t>
      </w:r>
      <w:r>
        <w:rPr>
          <w:rFonts w:ascii="仿宋" w:eastAsia="仿宋" w:hAnsi="仿宋" w:hint="eastAsia"/>
          <w:sz w:val="32"/>
          <w:szCs w:val="32"/>
        </w:rPr>
        <w:t>党</w:t>
      </w:r>
      <w:r>
        <w:rPr>
          <w:rFonts w:ascii="仿宋" w:eastAsia="仿宋" w:hAnsi="仿宋"/>
          <w:sz w:val="32"/>
          <w:szCs w:val="32"/>
        </w:rPr>
        <w:t>组织</w:t>
      </w:r>
      <w:r>
        <w:rPr>
          <w:rFonts w:ascii="仿宋" w:eastAsia="仿宋" w:hAnsi="仿宋" w:hint="eastAsia"/>
          <w:sz w:val="32"/>
          <w:szCs w:val="32"/>
        </w:rPr>
        <w:t>和党支部活动阵地建设，开展“庆祝新中国成立70周年”座谈会。召开组织生活会和民主生活会。落实好离退休人员政策和待遇，保障离退休人员利益。注重离退休工作人员队伍建设，用心用情为离退休人员服务。</w:t>
      </w:r>
    </w:p>
    <w:p w:rsidR="008D176D" w:rsidRDefault="00A35DD3">
      <w:pPr>
        <w:adjustRightInd w:val="0"/>
        <w:snapToGrid w:val="0"/>
        <w:spacing w:line="560" w:lineRule="exact"/>
        <w:ind w:firstLineChars="200" w:firstLine="640"/>
        <w:contextualSpacing/>
        <w:rPr>
          <w:rFonts w:ascii="仿宋" w:eastAsia="仿宋" w:hAnsi="仿宋"/>
          <w:sz w:val="32"/>
          <w:szCs w:val="32"/>
        </w:rPr>
      </w:pPr>
      <w:r>
        <w:rPr>
          <w:rFonts w:ascii="仿宋" w:eastAsia="仿宋" w:hAnsi="仿宋" w:hint="eastAsia"/>
          <w:sz w:val="32"/>
          <w:szCs w:val="32"/>
        </w:rPr>
        <w:t>四、廉洁自律。贯彻落实中央八项规定和《实施办法》及学校作风建设相关规定，坚决反对“四风”，工作中以身作则，有大局意识和组织观念，坚持民主集中制原则，落实岗位目标责任制，维护班子团结，履行“一岗双责”， 廉洁自律，严格执行《廉政准则》和领导干部廉洁自律的各项规定,积极参加学校组织的廉政建设各项警示教育活动，履行廉洁自律承诺书。</w:t>
      </w:r>
    </w:p>
    <w:p w:rsidR="008D176D" w:rsidRDefault="00A35DD3">
      <w:pPr>
        <w:adjustRightInd w:val="0"/>
        <w:snapToGrid w:val="0"/>
        <w:spacing w:line="560" w:lineRule="exact"/>
        <w:ind w:firstLineChars="200" w:firstLine="640"/>
        <w:contextualSpacing/>
        <w:rPr>
          <w:rFonts w:ascii="仿宋" w:eastAsia="仿宋" w:hAnsi="仿宋"/>
          <w:sz w:val="32"/>
          <w:szCs w:val="32"/>
        </w:rPr>
      </w:pPr>
      <w:r>
        <w:rPr>
          <w:rFonts w:ascii="仿宋" w:eastAsia="仿宋" w:hAnsi="仿宋" w:hint="eastAsia"/>
          <w:sz w:val="32"/>
          <w:szCs w:val="32"/>
        </w:rPr>
        <w:t>五、存在不足</w:t>
      </w:r>
    </w:p>
    <w:p w:rsidR="008D176D" w:rsidRDefault="00A35DD3">
      <w:pPr>
        <w:adjustRightInd w:val="0"/>
        <w:snapToGrid w:val="0"/>
        <w:spacing w:line="560" w:lineRule="exact"/>
        <w:ind w:firstLineChars="200" w:firstLine="640"/>
        <w:contextualSpacing/>
        <w:rPr>
          <w:rFonts w:ascii="仿宋" w:eastAsia="仿宋" w:hAnsi="仿宋"/>
          <w:sz w:val="32"/>
          <w:szCs w:val="32"/>
        </w:rPr>
      </w:pPr>
      <w:r>
        <w:rPr>
          <w:rFonts w:ascii="仿宋" w:eastAsia="仿宋" w:hAnsi="仿宋" w:hint="eastAsia"/>
          <w:sz w:val="32"/>
          <w:szCs w:val="32"/>
        </w:rPr>
        <w:t>创新工作能力和深入基层调研工作需要进一步加强。</w:t>
      </w:r>
    </w:p>
    <w:p w:rsidR="00A35DD3" w:rsidRDefault="00A35DD3">
      <w:pPr>
        <w:pStyle w:val="p16"/>
        <w:adjustRightInd w:val="0"/>
        <w:snapToGrid w:val="0"/>
        <w:spacing w:line="560" w:lineRule="exact"/>
        <w:ind w:firstLineChars="250" w:firstLine="800"/>
        <w:contextualSpacing/>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color w:val="FF0000"/>
          <w:sz w:val="32"/>
          <w:szCs w:val="32"/>
        </w:rPr>
        <w:t xml:space="preserve"> </w:t>
      </w:r>
      <w:r>
        <w:rPr>
          <w:rFonts w:ascii="仿宋" w:eastAsia="仿宋" w:hAnsi="仿宋" w:hint="eastAsia"/>
          <w:sz w:val="32"/>
          <w:szCs w:val="32"/>
        </w:rPr>
        <w:t xml:space="preserve">  2019年12月</w:t>
      </w:r>
    </w:p>
    <w:sectPr w:rsidR="00A35DD3" w:rsidSect="00BF2B14">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DD3" w:rsidRDefault="00A35DD3" w:rsidP="00D505AF">
      <w:r>
        <w:separator/>
      </w:r>
    </w:p>
  </w:endnote>
  <w:endnote w:type="continuationSeparator" w:id="0">
    <w:p w:rsidR="00A35DD3" w:rsidRDefault="00A35DD3" w:rsidP="00D50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DD3" w:rsidRDefault="00A35DD3" w:rsidP="00D505AF">
      <w:r>
        <w:separator/>
      </w:r>
    </w:p>
  </w:footnote>
  <w:footnote w:type="continuationSeparator" w:id="0">
    <w:p w:rsidR="00A35DD3" w:rsidRDefault="00A35DD3" w:rsidP="00D505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471D2"/>
    <w:rsid w:val="000212E3"/>
    <w:rsid w:val="000259CB"/>
    <w:rsid w:val="000325AA"/>
    <w:rsid w:val="00090D42"/>
    <w:rsid w:val="000962C9"/>
    <w:rsid w:val="000A38DF"/>
    <w:rsid w:val="000A397A"/>
    <w:rsid w:val="000C281C"/>
    <w:rsid w:val="000E6B58"/>
    <w:rsid w:val="00181480"/>
    <w:rsid w:val="001A07C5"/>
    <w:rsid w:val="001E41F4"/>
    <w:rsid w:val="00227D66"/>
    <w:rsid w:val="00235CBE"/>
    <w:rsid w:val="00253480"/>
    <w:rsid w:val="00265337"/>
    <w:rsid w:val="002679E2"/>
    <w:rsid w:val="0027523D"/>
    <w:rsid w:val="00284EE8"/>
    <w:rsid w:val="0029481D"/>
    <w:rsid w:val="002A25E3"/>
    <w:rsid w:val="002B4799"/>
    <w:rsid w:val="002D1A04"/>
    <w:rsid w:val="002D5503"/>
    <w:rsid w:val="002F3BE7"/>
    <w:rsid w:val="00331F02"/>
    <w:rsid w:val="003321C0"/>
    <w:rsid w:val="00332C65"/>
    <w:rsid w:val="00361C1C"/>
    <w:rsid w:val="00362357"/>
    <w:rsid w:val="00373348"/>
    <w:rsid w:val="00386AB7"/>
    <w:rsid w:val="003B0667"/>
    <w:rsid w:val="003B1E99"/>
    <w:rsid w:val="003E51A9"/>
    <w:rsid w:val="003F6CD3"/>
    <w:rsid w:val="004148B9"/>
    <w:rsid w:val="0044165B"/>
    <w:rsid w:val="00475D0C"/>
    <w:rsid w:val="00497DB5"/>
    <w:rsid w:val="004A1964"/>
    <w:rsid w:val="004A70B2"/>
    <w:rsid w:val="004C63D4"/>
    <w:rsid w:val="004E7B26"/>
    <w:rsid w:val="005151A1"/>
    <w:rsid w:val="00515817"/>
    <w:rsid w:val="00545631"/>
    <w:rsid w:val="0056047B"/>
    <w:rsid w:val="00565663"/>
    <w:rsid w:val="005E62D1"/>
    <w:rsid w:val="00602D3F"/>
    <w:rsid w:val="006471D2"/>
    <w:rsid w:val="00673EFA"/>
    <w:rsid w:val="0069600A"/>
    <w:rsid w:val="006A2BFF"/>
    <w:rsid w:val="006B59FD"/>
    <w:rsid w:val="006D3880"/>
    <w:rsid w:val="00714B54"/>
    <w:rsid w:val="00755CCD"/>
    <w:rsid w:val="00784705"/>
    <w:rsid w:val="007866DF"/>
    <w:rsid w:val="007D250C"/>
    <w:rsid w:val="007F772D"/>
    <w:rsid w:val="00834686"/>
    <w:rsid w:val="00855440"/>
    <w:rsid w:val="00855BDA"/>
    <w:rsid w:val="00882934"/>
    <w:rsid w:val="00886998"/>
    <w:rsid w:val="008A74BE"/>
    <w:rsid w:val="008D176D"/>
    <w:rsid w:val="00940CE1"/>
    <w:rsid w:val="00987D27"/>
    <w:rsid w:val="009968C6"/>
    <w:rsid w:val="009C1C9E"/>
    <w:rsid w:val="009E0678"/>
    <w:rsid w:val="009E2C8D"/>
    <w:rsid w:val="00A25D07"/>
    <w:rsid w:val="00A35DD3"/>
    <w:rsid w:val="00AB7C56"/>
    <w:rsid w:val="00AC40BD"/>
    <w:rsid w:val="00AC6AF9"/>
    <w:rsid w:val="00AD1116"/>
    <w:rsid w:val="00B060D0"/>
    <w:rsid w:val="00B23B67"/>
    <w:rsid w:val="00B354E8"/>
    <w:rsid w:val="00B4065F"/>
    <w:rsid w:val="00B407E6"/>
    <w:rsid w:val="00B71056"/>
    <w:rsid w:val="00B85937"/>
    <w:rsid w:val="00BF2B14"/>
    <w:rsid w:val="00C06EF2"/>
    <w:rsid w:val="00C217E4"/>
    <w:rsid w:val="00C307FD"/>
    <w:rsid w:val="00CA094A"/>
    <w:rsid w:val="00D14B5D"/>
    <w:rsid w:val="00D21A21"/>
    <w:rsid w:val="00D505AF"/>
    <w:rsid w:val="00D55036"/>
    <w:rsid w:val="00D7490A"/>
    <w:rsid w:val="00D8053C"/>
    <w:rsid w:val="00D97FCE"/>
    <w:rsid w:val="00DE079A"/>
    <w:rsid w:val="00E01CC1"/>
    <w:rsid w:val="00E67894"/>
    <w:rsid w:val="00EC0F04"/>
    <w:rsid w:val="00EE09CD"/>
    <w:rsid w:val="00F1737B"/>
    <w:rsid w:val="00F24911"/>
    <w:rsid w:val="00F3030A"/>
    <w:rsid w:val="00F4006D"/>
    <w:rsid w:val="00F72118"/>
    <w:rsid w:val="00F87F3E"/>
    <w:rsid w:val="00FC4C10"/>
    <w:rsid w:val="2F037CCA"/>
    <w:rsid w:val="63564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日期 Char"/>
    <w:basedOn w:val="a0"/>
    <w:link w:val="a3"/>
    <w:rPr>
      <w:kern w:val="2"/>
      <w:sz w:val="21"/>
      <w:szCs w:val="24"/>
    </w:rPr>
  </w:style>
  <w:style w:type="character" w:customStyle="1" w:styleId="Char0">
    <w:name w:val="页眉 Char"/>
    <w:basedOn w:val="a0"/>
    <w:link w:val="a4"/>
    <w:rPr>
      <w:kern w:val="2"/>
      <w:sz w:val="18"/>
      <w:szCs w:val="18"/>
    </w:rPr>
  </w:style>
  <w:style w:type="character" w:customStyle="1" w:styleId="Char1">
    <w:name w:val="页脚 Char"/>
    <w:basedOn w:val="a0"/>
    <w:link w:val="a5"/>
    <w:rPr>
      <w:kern w:val="2"/>
      <w:sz w:val="18"/>
      <w:szCs w:val="18"/>
    </w:rPr>
  </w:style>
  <w:style w:type="character" w:customStyle="1" w:styleId="Char2">
    <w:name w:val="副标题 Char"/>
    <w:basedOn w:val="a0"/>
    <w:link w:val="a6"/>
    <w:rPr>
      <w:rFonts w:ascii="Cambria" w:hAnsi="Cambria" w:cs="Times New Roman"/>
      <w:b/>
      <w:bCs/>
      <w:kern w:val="28"/>
      <w:sz w:val="32"/>
      <w:szCs w:val="32"/>
    </w:rPr>
  </w:style>
  <w:style w:type="paragraph" w:styleId="a3">
    <w:name w:val="Date"/>
    <w:basedOn w:val="a"/>
    <w:next w:val="a"/>
    <w:link w:val="Char"/>
    <w:pPr>
      <w:ind w:leftChars="2500" w:left="100"/>
    </w:pPr>
  </w:style>
  <w:style w:type="paragraph" w:customStyle="1" w:styleId="p17">
    <w:name w:val="p17"/>
    <w:basedOn w:val="a"/>
    <w:uiPriority w:val="99"/>
    <w:pPr>
      <w:widowControl/>
      <w:spacing w:before="100" w:after="100" w:line="320" w:lineRule="atLeast"/>
    </w:pPr>
    <w:rPr>
      <w:rFonts w:ascii="Calibri" w:hAnsi="Calibri" w:cs="Calibri"/>
      <w:kern w:val="0"/>
      <w:szCs w:val="21"/>
    </w:rPr>
  </w:style>
  <w:style w:type="paragraph" w:customStyle="1" w:styleId="p16">
    <w:name w:val="p16"/>
    <w:basedOn w:val="a"/>
    <w:uiPriority w:val="99"/>
    <w:pPr>
      <w:widowControl/>
    </w:pPr>
    <w:rPr>
      <w:kern w:val="0"/>
      <w:szCs w:val="21"/>
    </w:rPr>
  </w:style>
  <w:style w:type="paragraph" w:styleId="a5">
    <w:name w:val="footer"/>
    <w:basedOn w:val="a"/>
    <w:link w:val="Char1"/>
    <w:pPr>
      <w:tabs>
        <w:tab w:val="center" w:pos="4153"/>
        <w:tab w:val="right" w:pos="8306"/>
      </w:tabs>
      <w:snapToGrid w:val="0"/>
      <w:jc w:val="left"/>
    </w:pPr>
    <w:rPr>
      <w:sz w:val="18"/>
      <w:szCs w:val="18"/>
    </w:rPr>
  </w:style>
  <w:style w:type="paragraph" w:styleId="a6">
    <w:name w:val="Subtitle"/>
    <w:basedOn w:val="a"/>
    <w:next w:val="a"/>
    <w:link w:val="Char2"/>
    <w:qFormat/>
    <w:pPr>
      <w:spacing w:before="240" w:after="60" w:line="312" w:lineRule="auto"/>
      <w:jc w:val="center"/>
      <w:outlineLvl w:val="1"/>
    </w:pPr>
    <w:rPr>
      <w:rFonts w:ascii="Cambria" w:hAnsi="Cambria"/>
      <w:b/>
      <w:bCs/>
      <w:kern w:val="28"/>
      <w:sz w:val="32"/>
      <w:szCs w:val="32"/>
    </w:rPr>
  </w:style>
  <w:style w:type="paragraph" w:customStyle="1" w:styleId="p23">
    <w:name w:val="p23"/>
    <w:basedOn w:val="a"/>
    <w:uiPriority w:val="99"/>
    <w:pPr>
      <w:widowControl/>
      <w:spacing w:before="100" w:after="100" w:line="320" w:lineRule="atLeast"/>
    </w:pPr>
    <w:rPr>
      <w:rFonts w:ascii="Calibri" w:hAnsi="Calibri" w:cs="Calibri"/>
      <w:kern w:val="0"/>
      <w:sz w:val="24"/>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926</Words>
  <Characters>61</Characters>
  <Application>Microsoft Office Word</Application>
  <DocSecurity>0</DocSecurity>
  <Lines>1</Lines>
  <Paragraphs>1</Paragraphs>
  <ScaleCrop>false</ScaleCrop>
  <Company>SDUT</Company>
  <LinksUpToDate>false</LinksUpToDate>
  <CharactersWithSpaces>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SDUT</dc:creator>
  <cp:lastModifiedBy>Windows</cp:lastModifiedBy>
  <cp:revision>3</cp:revision>
  <dcterms:created xsi:type="dcterms:W3CDTF">2019-12-19T07:46:00Z</dcterms:created>
  <dcterms:modified xsi:type="dcterms:W3CDTF">2019-12-22T07:06:00Z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