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宋体" w:hAnsi="宋体" w:cs="宋体" w:eastAsia="宋体"/>
          <w:b/>
          <w:color w:val="auto"/>
          <w:spacing w:val="0"/>
          <w:position w:val="0"/>
          <w:sz w:val="28"/>
          <w:shd w:fill="auto" w:val="clear"/>
        </w:rPr>
      </w:pPr>
    </w:p>
    <w:p>
      <w:pPr>
        <w:spacing w:before="0" w:after="0" w:line="240"/>
        <w:ind w:right="0" w:left="0" w:firstLine="0"/>
        <w:jc w:val="both"/>
        <w:rPr>
          <w:rFonts w:ascii="宋体" w:hAnsi="宋体" w:cs="宋体" w:eastAsia="宋体"/>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宋菲君</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ab/>
      </w:r>
      <w:r>
        <w:rPr>
          <w:rFonts w:ascii="宋体" w:hAnsi="宋体" w:cs="宋体" w:eastAsia="宋体"/>
          <w:color w:val="auto"/>
          <w:spacing w:val="0"/>
          <w:position w:val="0"/>
          <w:sz w:val="28"/>
          <w:shd w:fill="auto" w:val="clear"/>
        </w:rPr>
        <w:t xml:space="preserve">1966年毕业于北大物理系。现任大恒新纪元科技股份有限公司董事、副总裁兼总工程师，大恒光电总经理； 中国科学院研究员，博士生导师；中国物理学会理事；1986年获得“国家级有突出贡献中青年科技专家”称号，1988年获得“北京市有突出贡献科技专家称号”，1991年起享受国务院特殊津贴。</w:t>
      </w:r>
    </w:p>
    <w:p>
      <w:pPr>
        <w:spacing w:before="0" w:after="0" w:line="360"/>
        <w:ind w:right="0" w:left="0" w:firstLine="4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社会兼职：美国国际光学工程学会Fellow（Fellow SPIE），中国仪器仪表学会光机电技术与系统集成分会副理事长，北京光学学会第五届理事会理事，中国光学学会光电专业委员会常务委员；中国物理学会光物理专业委员会委员；《物理》杂志常务编委、《北京大学物理学丛书》、</w:t>
      </w:r>
      <w:r>
        <w:rPr>
          <w:rFonts w:ascii="宋体" w:hAnsi="宋体" w:cs="宋体" w:eastAsia="宋体"/>
          <w:color w:val="000000"/>
          <w:spacing w:val="0"/>
          <w:position w:val="0"/>
          <w:sz w:val="28"/>
          <w:shd w:fill="auto" w:val="clear"/>
        </w:rPr>
        <w:t xml:space="preserve">《现代物理基础丛书》、《中国大百科全书》物理卷编委</w:t>
      </w:r>
      <w:r>
        <w:rPr>
          <w:rFonts w:ascii="宋体" w:hAnsi="宋体" w:cs="宋体" w:eastAsia="宋体"/>
          <w:color w:val="auto"/>
          <w:spacing w:val="0"/>
          <w:position w:val="0"/>
          <w:sz w:val="28"/>
          <w:shd w:fill="auto" w:val="clear"/>
        </w:rPr>
        <w:t xml:space="preserve">, 北京邮电大学、北京理工大学、首都师范大学、北方交通大学、天津大学、暨南大学、福建师范大学、桂林电子科技大学、厦门理工大学客座教授，中国科学院计量测试高技术联合实验室学术委员，北京师范大学应用光学北京市重点实验室学术委员会主任，北京信息科技大学/北京市重点实验室(机电系统测控)学术委员会委员，教育部高等学校电子信息与电气学科教学指导委员会光电信息科学与工程专业教学指导分委员会委员。</w:t>
      </w:r>
    </w:p>
    <w:p>
      <w:pPr>
        <w:spacing w:before="0" w:after="0" w:line="360"/>
        <w:ind w:right="0" w:left="0" w:firstLine="425"/>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长期从事光电子学和光学工程的科研、开发和生产，曾多次获得中科院、省部级及北京市科技进步奖。在国内外学术刊物发表多篇学术论文。著作有《从波动光学到信息光学》、《高等物理光学》、《近代光学信息处理》和《信息光子学物理》，美国《光学工程百科全书》 “空间光调制器”专题撰写者；2005年编写了为纪念“世界物理年”而出版的《物理学照亮世界》中的《物理学与现代产业》一章。在公司主持研究开发、中外合作、国外委托科研开发项目及光电产品出口，获得重大经济效益。</w:t>
      </w:r>
    </w:p>
    <w:p>
      <w:pPr>
        <w:spacing w:before="0" w:after="0" w:line="240"/>
        <w:ind w:right="480" w:left="0" w:firstLine="0"/>
        <w:jc w:val="both"/>
        <w:rPr>
          <w:rFonts w:ascii="华文细黑" w:hAnsi="华文细黑" w:cs="华文细黑" w:eastAsia="华文细黑"/>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